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5A" w:rsidRPr="002F615A" w:rsidRDefault="002F615A" w:rsidP="002F615A">
      <w:pPr>
        <w:jc w:val="left"/>
        <w:rPr>
          <w:rFonts w:ascii="仿宋" w:eastAsia="仿宋" w:hAnsi="仿宋" w:cs="仿宋"/>
          <w:color w:val="333333"/>
          <w:sz w:val="30"/>
          <w:szCs w:val="30"/>
        </w:rPr>
      </w:pPr>
      <w:bookmarkStart w:id="0" w:name="_GoBack"/>
      <w:bookmarkEnd w:id="0"/>
      <w:r w:rsidRPr="002F615A">
        <w:rPr>
          <w:rFonts w:ascii="仿宋" w:eastAsia="仿宋" w:hAnsi="仿宋" w:cs="仿宋" w:hint="eastAsia"/>
          <w:color w:val="333333"/>
          <w:sz w:val="30"/>
          <w:szCs w:val="30"/>
        </w:rPr>
        <w:t>附件2：</w:t>
      </w:r>
    </w:p>
    <w:p w:rsidR="00575C2C" w:rsidRDefault="0095654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</w:rPr>
        <w:t>舟山市交通运输局“双随机、</w:t>
      </w:r>
      <w:proofErr w:type="gramStart"/>
      <w:r>
        <w:rPr>
          <w:rFonts w:ascii="方正小标宋简体" w:eastAsia="方正小标宋简体" w:hint="eastAsia"/>
          <w:sz w:val="44"/>
        </w:rPr>
        <w:t>一</w:t>
      </w:r>
      <w:proofErr w:type="gramEnd"/>
      <w:r>
        <w:rPr>
          <w:rFonts w:ascii="方正小标宋简体" w:eastAsia="方正小标宋简体" w:hint="eastAsia"/>
          <w:sz w:val="44"/>
        </w:rPr>
        <w:t>公开”2021年度抽查工作计划</w:t>
      </w:r>
    </w:p>
    <w:tbl>
      <w:tblPr>
        <w:tblW w:w="5122" w:type="pct"/>
        <w:tblLayout w:type="fixed"/>
        <w:tblLook w:val="04A0" w:firstRow="1" w:lastRow="0" w:firstColumn="1" w:lastColumn="0" w:noHBand="0" w:noVBand="1"/>
      </w:tblPr>
      <w:tblGrid>
        <w:gridCol w:w="790"/>
        <w:gridCol w:w="1187"/>
        <w:gridCol w:w="1230"/>
        <w:gridCol w:w="3972"/>
        <w:gridCol w:w="1609"/>
        <w:gridCol w:w="1420"/>
        <w:gridCol w:w="1101"/>
        <w:gridCol w:w="641"/>
        <w:gridCol w:w="1308"/>
        <w:gridCol w:w="1308"/>
      </w:tblGrid>
      <w:tr w:rsidR="00575C2C">
        <w:trPr>
          <w:trHeight w:val="51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抽查事项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抽查对象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抽查事项内容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抽查比例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抽查频次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抽查方式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抽查类别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责任部门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抽查时间</w:t>
            </w:r>
          </w:p>
        </w:tc>
      </w:tr>
      <w:tr w:rsidR="00575C2C">
        <w:trPr>
          <w:trHeight w:val="26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spacing w:after="240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国内水路运输监管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国内水路运输经营企业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企业经营基本情况；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经营范围情况；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安全管理制度建立落实情况；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经营的船舶情况；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5.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机务管理人员配备以及履职情况；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高级船员劳动合同签订比例情况；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7.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班轮运输信息公布备案情况。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每年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通过年度核查、预警检查、实地检查等方式进行抽查。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第二次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8-10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43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国内水路运输辅助业监管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国内水路运输经营企业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船舶管理企业经营基本情况；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经营范围情况；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安全管理制度建立落实情况；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4.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海</w:t>
            </w:r>
            <w:proofErr w:type="gramStart"/>
            <w:r>
              <w:rPr>
                <w:rFonts w:ascii="仿宋_GB2312" w:hAnsi="宋体" w:cs="宋体" w:hint="eastAsia"/>
                <w:kern w:val="0"/>
                <w:szCs w:val="21"/>
              </w:rPr>
              <w:t>务</w:t>
            </w:r>
            <w:proofErr w:type="gramEnd"/>
            <w:r>
              <w:rPr>
                <w:rFonts w:ascii="仿宋_GB2312" w:hAnsi="宋体" w:cs="宋体" w:hint="eastAsia"/>
                <w:kern w:val="0"/>
                <w:szCs w:val="21"/>
              </w:rPr>
              <w:t>机务管理人员配备以及履职情况；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</w: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5.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安全与防污染代管合同履行情况；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  <w:t>6.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代理业务经营情况。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10%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每年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次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通过年度核查、预警检查、实地检查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等方式进行抽查。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第二次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8-10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24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道路客运经营监管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道路客运经营企业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运输服务质量管理情况；安全管理机构设置及专职安全员配备情况；安全事故排查及治理情况；安全生产教育和培训情况；车辆维护计划、执行及记录保存情况；车辆定位设备安装、联网接入情况；企业车辆动态监控管理情况；乘客身份实名制查验制度落实情况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重点监管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第二次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8-10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304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出租汽车经营监管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出租汽车经营企业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经营资质条件；运输服务质量管理情况、安全管理机构设置及专职安全员配备情况；安全事故排查及治理情况；安全生产教育和培训情况；举报投诉制度建立及执行情况。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25%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重点监管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144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公共汽车经营监管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公共汽车经营企业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经营资质条件、运输服务质量管理情况；安全管理机构设置及专职安全员配备情况；安全事故排查及治理情况；安全生产教育和培训情况。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重点监管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9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一、二级客运站经营监管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一、二级客运站经营企业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经营资质条件；安全管理机构设置及专职安全员配备情况；安检设备配备情况；客运站封闭式管理情况；工作人员文明服务情况；客运站车辆门检、例检制度执行情况；安全事故排查及治理情况。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重点监管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第二次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8-10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16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7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三级及以下道路客运站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经经营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监管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三级及以下客运站经营企业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经营资质条件；安全管理机构设置及专职安全员配备情况；安检设备配备情况；客运站封闭式管理情况；工作人员文明服务情况；客运站车辆门检、例检制度执行情况；安全事故排查及治理情况。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575C2C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  <w:p w:rsidR="00575C2C" w:rsidRDefault="00575C2C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5C2C">
        <w:trPr>
          <w:trHeight w:val="2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道路普通货物运输经营监管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道路普通货物运输经营企业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运输服务质量管理制度实施情况；安全管理机构设置及专职安全员配备情况；车辆维护计划、执行及记录保存情况；安全事故排查及治理情况；重点营运车辆定位设备安装、联网接入情况；企业车辆动态监控管理情况；运输客户身份、物品信息登记查验制度落实情况；安全生产教育和培训情况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对车辆规模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辆以下的企业，每次检查比例不低于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1.5%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对车辆规模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辆及以上企业，每次检查比例不低于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15%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575C2C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  <w:p w:rsidR="00575C2C" w:rsidRDefault="00575C2C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 w:rsidR="00575C2C">
        <w:trPr>
          <w:trHeight w:val="264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道路危险货物运输经营监管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道路危险货物运输经营企业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经营资质条件；安全管理机构设置及专职安全员配备情况；车辆维护计划、执行及记录保存情况；安全事故排查及治理情况；车辆定位设备安装、联网接入情况；企业车辆动态监控管理情况；从业人员的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lastRenderedPageBreak/>
              <w:t>继续教育情况；运输客户身份、物品信息登记查验制度落实情况；安全生产教育和培训情况。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lastRenderedPageBreak/>
              <w:t>50%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重点监管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第二次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8-10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19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货运场站经营监管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货运场站经营企业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经营资质条件；安全管理机构设置及专职安全员配备情况；安全事故排查及治理情况；运输客户身份、物品信息登记查验制度落实情况。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55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11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br/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一、二类机动车经营监管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一、二类机动车维修经营业户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安全管理机构设置及人员配备情况；机动车维修质量检验制度执行情况；机动车维修档案建立及管理情况；维修废弃物处置情况；维修工时定额和收费标准公布情况；安全生产教育和培训情况；安全事故排查及治理情况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19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三类及以下机动车维修经营监管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三类及以下机动车维修经营业户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安全管理机构设置及人员配备情况；机动车维修质量检验制度执行情况；机动车维修档案建立及管理情况；维修废弃物处置情况；维修工时定额和收费标准公布情况；安全生产教育和培训情况；安全事故排查及治理情况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30%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  <w:tr w:rsidR="00575C2C">
        <w:trPr>
          <w:trHeight w:val="41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机动车驾驶员培训机构监管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机动车驾驶员培训机构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经营资质条件；教学设施、设备情况；安全管理机构设置及人员配备情况；教练车维护情况；教学质量管理情况；安全生产教育和培训情况；安全事故排查及治理情况。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严重失信企业：每年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次，其他企业每年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次。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实地检查、书面检查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一般监管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市交通执法队、</w:t>
            </w:r>
          </w:p>
          <w:p w:rsidR="00575C2C" w:rsidRDefault="00956543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县（区）交通管理部门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第一次</w:t>
            </w:r>
          </w:p>
          <w:p w:rsidR="00575C2C" w:rsidRDefault="00956543">
            <w:pPr>
              <w:widowControl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Cs w:val="21"/>
              </w:rPr>
              <w:t>抽查时间：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4-6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月</w:t>
            </w:r>
          </w:p>
        </w:tc>
      </w:tr>
    </w:tbl>
    <w:p w:rsidR="00575C2C" w:rsidRDefault="00575C2C"/>
    <w:p w:rsidR="00575C2C" w:rsidRDefault="00575C2C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575C2C" w:rsidSect="00575C2C">
      <w:footerReference w:type="first" r:id="rId9"/>
      <w:pgSz w:w="16838" w:h="11906" w:orient="landscape"/>
      <w:pgMar w:top="1418" w:right="1701" w:bottom="1418" w:left="1134" w:header="851" w:footer="1134" w:gutter="0"/>
      <w:cols w:space="425"/>
      <w:titlePg/>
      <w:docGrid w:type="lines" w:linePitch="57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89" w:rsidRDefault="009C5589" w:rsidP="00575C2C">
      <w:r>
        <w:separator/>
      </w:r>
    </w:p>
  </w:endnote>
  <w:endnote w:type="continuationSeparator" w:id="0">
    <w:p w:rsidR="009C5589" w:rsidRDefault="009C5589" w:rsidP="0057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2C" w:rsidRDefault="00575C2C">
    <w:pPr>
      <w:pStyle w:val="a3"/>
      <w:rPr>
        <w:rFonts w:ascii="宋体" w:eastAsia="宋体" w:hAnsi="宋体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89" w:rsidRDefault="009C5589" w:rsidP="00575C2C">
      <w:r>
        <w:separator/>
      </w:r>
    </w:p>
  </w:footnote>
  <w:footnote w:type="continuationSeparator" w:id="0">
    <w:p w:rsidR="009C5589" w:rsidRDefault="009C5589" w:rsidP="0057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62B23"/>
    <w:rsid w:val="000B1E34"/>
    <w:rsid w:val="000E530D"/>
    <w:rsid w:val="00282CE6"/>
    <w:rsid w:val="002F1621"/>
    <w:rsid w:val="002F615A"/>
    <w:rsid w:val="00572A6D"/>
    <w:rsid w:val="00572D51"/>
    <w:rsid w:val="00575C2C"/>
    <w:rsid w:val="00897811"/>
    <w:rsid w:val="00956543"/>
    <w:rsid w:val="009C5589"/>
    <w:rsid w:val="00B51E89"/>
    <w:rsid w:val="020E413F"/>
    <w:rsid w:val="041B418A"/>
    <w:rsid w:val="1CA81B43"/>
    <w:rsid w:val="20910EE6"/>
    <w:rsid w:val="213B3622"/>
    <w:rsid w:val="3B064CAD"/>
    <w:rsid w:val="4AB62B23"/>
    <w:rsid w:val="55C54384"/>
    <w:rsid w:val="58A11283"/>
    <w:rsid w:val="5AF413B3"/>
    <w:rsid w:val="639B3D16"/>
    <w:rsid w:val="6CC2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C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57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7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575C2C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575C2C"/>
    <w:rPr>
      <w:color w:val="000000"/>
      <w:u w:val="none"/>
    </w:rPr>
  </w:style>
  <w:style w:type="character" w:styleId="a7">
    <w:name w:val="Hyperlink"/>
    <w:basedOn w:val="a0"/>
    <w:rsid w:val="00575C2C"/>
    <w:rPr>
      <w:color w:val="000000"/>
      <w:u w:val="none"/>
    </w:rPr>
  </w:style>
  <w:style w:type="character" w:styleId="HTML">
    <w:name w:val="HTML Code"/>
    <w:basedOn w:val="a0"/>
    <w:rsid w:val="00575C2C"/>
    <w:rPr>
      <w:rFonts w:ascii="Courier New" w:hAnsi="Courier New"/>
      <w:sz w:val="20"/>
    </w:rPr>
  </w:style>
  <w:style w:type="character" w:customStyle="1" w:styleId="dates">
    <w:name w:val="dates"/>
    <w:basedOn w:val="a0"/>
    <w:rsid w:val="00575C2C"/>
  </w:style>
  <w:style w:type="character" w:customStyle="1" w:styleId="m01">
    <w:name w:val="m01"/>
    <w:basedOn w:val="a0"/>
    <w:rsid w:val="00575C2C"/>
  </w:style>
  <w:style w:type="character" w:customStyle="1" w:styleId="m011">
    <w:name w:val="m011"/>
    <w:basedOn w:val="a0"/>
    <w:rsid w:val="00575C2C"/>
  </w:style>
  <w:style w:type="character" w:customStyle="1" w:styleId="name">
    <w:name w:val="name"/>
    <w:basedOn w:val="a0"/>
    <w:qFormat/>
    <w:rsid w:val="00575C2C"/>
    <w:rPr>
      <w:color w:val="6A6A6A"/>
      <w:u w:val="single"/>
    </w:rPr>
  </w:style>
  <w:style w:type="character" w:customStyle="1" w:styleId="font">
    <w:name w:val="font"/>
    <w:basedOn w:val="a0"/>
    <w:rsid w:val="00575C2C"/>
  </w:style>
  <w:style w:type="character" w:customStyle="1" w:styleId="font1">
    <w:name w:val="font1"/>
    <w:basedOn w:val="a0"/>
    <w:rsid w:val="00575C2C"/>
  </w:style>
  <w:style w:type="character" w:customStyle="1" w:styleId="more4">
    <w:name w:val="more4"/>
    <w:basedOn w:val="a0"/>
    <w:qFormat/>
    <w:rsid w:val="00575C2C"/>
    <w:rPr>
      <w:color w:val="666666"/>
      <w:sz w:val="18"/>
      <w:szCs w:val="18"/>
    </w:rPr>
  </w:style>
  <w:style w:type="character" w:customStyle="1" w:styleId="tabg">
    <w:name w:val="tabg"/>
    <w:basedOn w:val="a0"/>
    <w:qFormat/>
    <w:rsid w:val="00575C2C"/>
    <w:rPr>
      <w:color w:val="FFFFFF"/>
      <w:sz w:val="27"/>
      <w:szCs w:val="27"/>
    </w:rPr>
  </w:style>
  <w:style w:type="character" w:customStyle="1" w:styleId="bg01">
    <w:name w:val="bg01"/>
    <w:basedOn w:val="a0"/>
    <w:qFormat/>
    <w:rsid w:val="00575C2C"/>
  </w:style>
  <w:style w:type="character" w:customStyle="1" w:styleId="bg02">
    <w:name w:val="bg02"/>
    <w:basedOn w:val="a0"/>
    <w:rsid w:val="0057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C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575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75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575C2C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575C2C"/>
    <w:rPr>
      <w:color w:val="000000"/>
      <w:u w:val="none"/>
    </w:rPr>
  </w:style>
  <w:style w:type="character" w:styleId="a7">
    <w:name w:val="Hyperlink"/>
    <w:basedOn w:val="a0"/>
    <w:rsid w:val="00575C2C"/>
    <w:rPr>
      <w:color w:val="000000"/>
      <w:u w:val="none"/>
    </w:rPr>
  </w:style>
  <w:style w:type="character" w:styleId="HTML">
    <w:name w:val="HTML Code"/>
    <w:basedOn w:val="a0"/>
    <w:rsid w:val="00575C2C"/>
    <w:rPr>
      <w:rFonts w:ascii="Courier New" w:hAnsi="Courier New"/>
      <w:sz w:val="20"/>
    </w:rPr>
  </w:style>
  <w:style w:type="character" w:customStyle="1" w:styleId="dates">
    <w:name w:val="dates"/>
    <w:basedOn w:val="a0"/>
    <w:rsid w:val="00575C2C"/>
  </w:style>
  <w:style w:type="character" w:customStyle="1" w:styleId="m01">
    <w:name w:val="m01"/>
    <w:basedOn w:val="a0"/>
    <w:rsid w:val="00575C2C"/>
  </w:style>
  <w:style w:type="character" w:customStyle="1" w:styleId="m011">
    <w:name w:val="m011"/>
    <w:basedOn w:val="a0"/>
    <w:rsid w:val="00575C2C"/>
  </w:style>
  <w:style w:type="character" w:customStyle="1" w:styleId="name">
    <w:name w:val="name"/>
    <w:basedOn w:val="a0"/>
    <w:qFormat/>
    <w:rsid w:val="00575C2C"/>
    <w:rPr>
      <w:color w:val="6A6A6A"/>
      <w:u w:val="single"/>
    </w:rPr>
  </w:style>
  <w:style w:type="character" w:customStyle="1" w:styleId="font">
    <w:name w:val="font"/>
    <w:basedOn w:val="a0"/>
    <w:rsid w:val="00575C2C"/>
  </w:style>
  <w:style w:type="character" w:customStyle="1" w:styleId="font1">
    <w:name w:val="font1"/>
    <w:basedOn w:val="a0"/>
    <w:rsid w:val="00575C2C"/>
  </w:style>
  <w:style w:type="character" w:customStyle="1" w:styleId="more4">
    <w:name w:val="more4"/>
    <w:basedOn w:val="a0"/>
    <w:qFormat/>
    <w:rsid w:val="00575C2C"/>
    <w:rPr>
      <w:color w:val="666666"/>
      <w:sz w:val="18"/>
      <w:szCs w:val="18"/>
    </w:rPr>
  </w:style>
  <w:style w:type="character" w:customStyle="1" w:styleId="tabg">
    <w:name w:val="tabg"/>
    <w:basedOn w:val="a0"/>
    <w:qFormat/>
    <w:rsid w:val="00575C2C"/>
    <w:rPr>
      <w:color w:val="FFFFFF"/>
      <w:sz w:val="27"/>
      <w:szCs w:val="27"/>
    </w:rPr>
  </w:style>
  <w:style w:type="character" w:customStyle="1" w:styleId="bg01">
    <w:name w:val="bg01"/>
    <w:basedOn w:val="a0"/>
    <w:qFormat/>
    <w:rsid w:val="00575C2C"/>
  </w:style>
  <w:style w:type="character" w:customStyle="1" w:styleId="bg02">
    <w:name w:val="bg02"/>
    <w:basedOn w:val="a0"/>
    <w:rsid w:val="0057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1BE8BC-6B73-4055-8B5B-F659AFAD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</dc:creator>
  <cp:lastModifiedBy>施波副主任</cp:lastModifiedBy>
  <cp:revision>3</cp:revision>
  <cp:lastPrinted>2021-03-18T06:09:00Z</cp:lastPrinted>
  <dcterms:created xsi:type="dcterms:W3CDTF">2021-04-13T08:30:00Z</dcterms:created>
  <dcterms:modified xsi:type="dcterms:W3CDTF">2021-04-13T08:33:00Z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